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75F" w:rsidRPr="002B3CDB" w:rsidRDefault="00363C94" w:rsidP="00A7554C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2B3CDB">
        <w:rPr>
          <w:rFonts w:ascii="Times New Roman" w:eastAsia="Calibri" w:hAnsi="Times New Roman" w:cs="Times New Roman"/>
          <w:b/>
          <w:sz w:val="24"/>
          <w:szCs w:val="24"/>
          <w:lang w:val="kk-KZ"/>
        </w:rPr>
        <w:t>Лек</w:t>
      </w:r>
      <w:bookmarkStart w:id="0" w:name="_GoBack"/>
      <w:bookmarkEnd w:id="0"/>
      <w:r w:rsidRPr="002B3CDB">
        <w:rPr>
          <w:rFonts w:ascii="Times New Roman" w:eastAsia="Calibri" w:hAnsi="Times New Roman" w:cs="Times New Roman"/>
          <w:b/>
          <w:sz w:val="24"/>
          <w:szCs w:val="24"/>
          <w:lang w:val="kk-KZ"/>
        </w:rPr>
        <w:t>ция 2. Экономическая сущность ценных бумаг: проблемно-ориентированный подход</w:t>
      </w:r>
    </w:p>
    <w:p w:rsidR="00363C94" w:rsidRPr="002B3CDB" w:rsidRDefault="00E11B15" w:rsidP="00A7554C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2B3CDB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2B3CDB">
        <w:rPr>
          <w:rFonts w:ascii="Times New Roman" w:hAnsi="Times New Roman" w:cs="Times New Roman"/>
          <w:b/>
          <w:color w:val="000000"/>
          <w:sz w:val="24"/>
          <w:szCs w:val="24"/>
        </w:rPr>
        <w:t>студент должен понимать э</w:t>
      </w:r>
      <w:r w:rsidRPr="002B3CDB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кономическую сущность ценных бумаг и уметь </w:t>
      </w:r>
      <w:r w:rsidRPr="002B3CDB">
        <w:rPr>
          <w:rFonts w:ascii="Times New Roman" w:hAnsi="Times New Roman" w:cs="Times New Roman"/>
          <w:b/>
          <w:i/>
          <w:sz w:val="24"/>
          <w:szCs w:val="24"/>
        </w:rPr>
        <w:t xml:space="preserve">обосновать роль </w:t>
      </w:r>
      <w:r w:rsidRPr="002B3CDB">
        <w:rPr>
          <w:rFonts w:ascii="Times New Roman" w:eastAsia="Calibri" w:hAnsi="Times New Roman" w:cs="Times New Roman"/>
          <w:b/>
          <w:sz w:val="24"/>
          <w:szCs w:val="24"/>
          <w:lang w:val="kk-KZ"/>
        </w:rPr>
        <w:t>ценных бумаг как финансовой категории</w:t>
      </w:r>
      <w:r w:rsidR="001378A0" w:rsidRPr="002B3CDB">
        <w:rPr>
          <w:rFonts w:ascii="Times New Roman" w:eastAsia="Calibri" w:hAnsi="Times New Roman" w:cs="Times New Roman"/>
          <w:b/>
          <w:sz w:val="24"/>
          <w:szCs w:val="24"/>
          <w:lang w:val="kk-KZ"/>
        </w:rPr>
        <w:t>.</w:t>
      </w:r>
    </w:p>
    <w:p w:rsidR="001C0B2B" w:rsidRPr="002B3CDB" w:rsidRDefault="001378A0" w:rsidP="001C0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CDB">
        <w:rPr>
          <w:rFonts w:ascii="Times New Roman" w:hAnsi="Times New Roman" w:cs="Times New Roman"/>
          <w:sz w:val="24"/>
          <w:szCs w:val="24"/>
        </w:rPr>
        <w:t>Объектом купли-продажи на фондовом рынке выступают ценные бумаги,  которые могут выполнять разнообразные функции.</w:t>
      </w:r>
    </w:p>
    <w:p w:rsidR="001C0B2B" w:rsidRPr="002B3CDB" w:rsidRDefault="001C0B2B" w:rsidP="001C0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78A0" w:rsidRPr="002B3CDB" w:rsidRDefault="001378A0" w:rsidP="001C0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CDB">
        <w:rPr>
          <w:rFonts w:ascii="Times New Roman" w:hAnsi="Times New Roman" w:cs="Times New Roman"/>
          <w:sz w:val="24"/>
          <w:szCs w:val="24"/>
        </w:rPr>
        <w:t>Функциональные роли ценных бумаг.</w:t>
      </w:r>
    </w:p>
    <w:p w:rsidR="001378A0" w:rsidRPr="002B3CDB" w:rsidRDefault="001378A0" w:rsidP="00A7554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B3CDB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3C37158D" wp14:editId="28429A1E">
            <wp:extent cx="5486400" cy="552450"/>
            <wp:effectExtent l="0" t="38100" r="0" b="57150"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1378A0" w:rsidRPr="002B3CDB" w:rsidRDefault="001378A0" w:rsidP="00A7554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378A0" w:rsidRPr="002B3CDB" w:rsidRDefault="001378A0" w:rsidP="00A7554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3CDB">
        <w:rPr>
          <w:rFonts w:ascii="Times New Roman" w:hAnsi="Times New Roman" w:cs="Times New Roman"/>
          <w:i/>
          <w:sz w:val="24"/>
          <w:szCs w:val="24"/>
        </w:rPr>
        <w:t>Ценные бумаги: виды и фундаментальные свойства</w:t>
      </w:r>
    </w:p>
    <w:p w:rsidR="001378A0" w:rsidRPr="002B3CDB" w:rsidRDefault="001378A0" w:rsidP="00A755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58" w:type="dxa"/>
        <w:jc w:val="center"/>
        <w:tblLayout w:type="fixed"/>
        <w:tblLook w:val="04A0" w:firstRow="1" w:lastRow="0" w:firstColumn="1" w:lastColumn="0" w:noHBand="0" w:noVBand="1"/>
      </w:tblPr>
      <w:tblGrid>
        <w:gridCol w:w="2068"/>
        <w:gridCol w:w="5812"/>
        <w:gridCol w:w="2578"/>
      </w:tblGrid>
      <w:tr w:rsidR="001378A0" w:rsidRPr="002B3CDB" w:rsidTr="0027263E">
        <w:trPr>
          <w:jc w:val="center"/>
        </w:trPr>
        <w:tc>
          <w:tcPr>
            <w:tcW w:w="2068" w:type="dxa"/>
            <w:vAlign w:val="center"/>
          </w:tcPr>
          <w:p w:rsidR="001378A0" w:rsidRPr="002B3CDB" w:rsidRDefault="001378A0" w:rsidP="00A7554C">
            <w:pPr>
              <w:ind w:right="-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D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812" w:type="dxa"/>
            <w:vAlign w:val="center"/>
          </w:tcPr>
          <w:p w:rsidR="001378A0" w:rsidRPr="002B3CDB" w:rsidRDefault="001378A0" w:rsidP="00A7554C">
            <w:pPr>
              <w:ind w:right="-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D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характеристики</w:t>
            </w:r>
          </w:p>
        </w:tc>
        <w:tc>
          <w:tcPr>
            <w:tcW w:w="2578" w:type="dxa"/>
            <w:vAlign w:val="center"/>
          </w:tcPr>
          <w:p w:rsidR="001378A0" w:rsidRPr="002B3CDB" w:rsidRDefault="001378A0" w:rsidP="00A7554C">
            <w:pPr>
              <w:ind w:right="-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DB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</w:tc>
      </w:tr>
      <w:tr w:rsidR="001378A0" w:rsidRPr="002B3CDB" w:rsidTr="0027263E">
        <w:trPr>
          <w:jc w:val="center"/>
        </w:trPr>
        <w:tc>
          <w:tcPr>
            <w:tcW w:w="2068" w:type="dxa"/>
            <w:vAlign w:val="center"/>
          </w:tcPr>
          <w:p w:rsidR="001378A0" w:rsidRPr="002B3CDB" w:rsidRDefault="001378A0" w:rsidP="00A7554C">
            <w:pPr>
              <w:ind w:right="1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CDB">
              <w:rPr>
                <w:rFonts w:ascii="Times New Roman" w:hAnsi="Times New Roman" w:cs="Times New Roman"/>
                <w:i/>
                <w:sz w:val="24"/>
                <w:szCs w:val="24"/>
              </w:rPr>
              <w:t>Акция</w:t>
            </w:r>
          </w:p>
        </w:tc>
        <w:tc>
          <w:tcPr>
            <w:tcW w:w="5812" w:type="dxa"/>
            <w:vAlign w:val="center"/>
          </w:tcPr>
          <w:p w:rsidR="001378A0" w:rsidRPr="002B3CDB" w:rsidRDefault="001378A0" w:rsidP="00A7554C">
            <w:pPr>
              <w:ind w:right="175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DB">
              <w:rPr>
                <w:rFonts w:ascii="Times New Roman" w:hAnsi="Times New Roman" w:cs="Times New Roman"/>
                <w:sz w:val="24"/>
                <w:szCs w:val="24"/>
              </w:rPr>
              <w:t>Долевая ценная бумага, удостоверяющая право ее обладателя на участие в управлении предприятием, на часть собственности компании в случае ее ликвидации, на получение части прибыли в форме дивидендов и иные права.</w:t>
            </w:r>
          </w:p>
        </w:tc>
        <w:tc>
          <w:tcPr>
            <w:tcW w:w="2578" w:type="dxa"/>
            <w:vAlign w:val="center"/>
          </w:tcPr>
          <w:p w:rsidR="001378A0" w:rsidRPr="002B3CDB" w:rsidRDefault="001378A0" w:rsidP="00A7554C">
            <w:pPr>
              <w:ind w:left="34"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DB">
              <w:rPr>
                <w:rFonts w:ascii="Times New Roman" w:hAnsi="Times New Roman" w:cs="Times New Roman"/>
                <w:sz w:val="24"/>
                <w:szCs w:val="24"/>
              </w:rPr>
              <w:t>- Обыкновенные</w:t>
            </w:r>
          </w:p>
          <w:p w:rsidR="001378A0" w:rsidRPr="002B3CDB" w:rsidRDefault="001378A0" w:rsidP="00A7554C">
            <w:pPr>
              <w:ind w:left="34"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DB">
              <w:rPr>
                <w:rFonts w:ascii="Times New Roman" w:hAnsi="Times New Roman" w:cs="Times New Roman"/>
                <w:sz w:val="24"/>
                <w:szCs w:val="24"/>
              </w:rPr>
              <w:t xml:space="preserve">- Привилегированные </w:t>
            </w:r>
          </w:p>
          <w:p w:rsidR="001378A0" w:rsidRPr="002B3CDB" w:rsidRDefault="001378A0" w:rsidP="00A7554C">
            <w:pPr>
              <w:ind w:left="34"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DB">
              <w:rPr>
                <w:rFonts w:ascii="Times New Roman" w:hAnsi="Times New Roman" w:cs="Times New Roman"/>
                <w:sz w:val="24"/>
                <w:szCs w:val="24"/>
              </w:rPr>
              <w:t>- Золотая акция</w:t>
            </w:r>
          </w:p>
          <w:p w:rsidR="001378A0" w:rsidRPr="002B3CDB" w:rsidRDefault="001378A0" w:rsidP="00A7554C">
            <w:pPr>
              <w:ind w:left="34"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DB">
              <w:rPr>
                <w:rFonts w:ascii="Times New Roman" w:hAnsi="Times New Roman" w:cs="Times New Roman"/>
                <w:sz w:val="24"/>
                <w:szCs w:val="24"/>
              </w:rPr>
              <w:t>- Акции «голубых фишек»</w:t>
            </w:r>
          </w:p>
        </w:tc>
      </w:tr>
      <w:tr w:rsidR="001378A0" w:rsidRPr="002B3CDB" w:rsidTr="0027263E">
        <w:trPr>
          <w:jc w:val="center"/>
        </w:trPr>
        <w:tc>
          <w:tcPr>
            <w:tcW w:w="2068" w:type="dxa"/>
            <w:vAlign w:val="center"/>
          </w:tcPr>
          <w:p w:rsidR="001378A0" w:rsidRPr="002B3CDB" w:rsidRDefault="001378A0" w:rsidP="00A7554C">
            <w:pPr>
              <w:ind w:righ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CDB">
              <w:rPr>
                <w:rFonts w:ascii="Times New Roman" w:hAnsi="Times New Roman" w:cs="Times New Roman"/>
                <w:i/>
                <w:sz w:val="24"/>
                <w:szCs w:val="24"/>
              </w:rPr>
              <w:t>Инвестиционный пай</w:t>
            </w:r>
          </w:p>
        </w:tc>
        <w:tc>
          <w:tcPr>
            <w:tcW w:w="5812" w:type="dxa"/>
            <w:vAlign w:val="center"/>
          </w:tcPr>
          <w:p w:rsidR="001378A0" w:rsidRPr="002B3CDB" w:rsidRDefault="001378A0" w:rsidP="00A7554C">
            <w:pPr>
              <w:ind w:right="175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DB">
              <w:rPr>
                <w:rFonts w:ascii="Times New Roman" w:hAnsi="Times New Roman" w:cs="Times New Roman"/>
                <w:sz w:val="24"/>
                <w:szCs w:val="24"/>
              </w:rPr>
              <w:t>Именная эмиссионная ценная бумага, удостоверяющая вклад инвестора в паевой инвестиционный фонд и дающая право требовать выкупа этого пая по желанию инвестора по цене, которая рассчитывается на основе стоимости чистых активов ПИФа на дату требования о выкупе.</w:t>
            </w:r>
          </w:p>
        </w:tc>
        <w:tc>
          <w:tcPr>
            <w:tcW w:w="2578" w:type="dxa"/>
            <w:vAlign w:val="center"/>
          </w:tcPr>
          <w:p w:rsidR="001378A0" w:rsidRPr="002B3CDB" w:rsidRDefault="001378A0" w:rsidP="00A7554C">
            <w:pPr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DB">
              <w:rPr>
                <w:rFonts w:ascii="Times New Roman" w:hAnsi="Times New Roman" w:cs="Times New Roman"/>
                <w:sz w:val="24"/>
                <w:szCs w:val="24"/>
              </w:rPr>
              <w:t>-пай открытого ПИФа</w:t>
            </w:r>
          </w:p>
          <w:p w:rsidR="001378A0" w:rsidRPr="002B3CDB" w:rsidRDefault="001378A0" w:rsidP="00A7554C">
            <w:pPr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DB">
              <w:rPr>
                <w:rFonts w:ascii="Times New Roman" w:hAnsi="Times New Roman" w:cs="Times New Roman"/>
                <w:sz w:val="24"/>
                <w:szCs w:val="24"/>
              </w:rPr>
              <w:t>-пай интервального ПИФа</w:t>
            </w:r>
          </w:p>
          <w:p w:rsidR="001378A0" w:rsidRPr="002B3CDB" w:rsidRDefault="001378A0" w:rsidP="00A7554C">
            <w:pPr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DB">
              <w:rPr>
                <w:rFonts w:ascii="Times New Roman" w:hAnsi="Times New Roman" w:cs="Times New Roman"/>
                <w:sz w:val="24"/>
                <w:szCs w:val="24"/>
              </w:rPr>
              <w:t>-пай закрытого ПИФа</w:t>
            </w:r>
          </w:p>
        </w:tc>
      </w:tr>
      <w:tr w:rsidR="001378A0" w:rsidRPr="002B3CDB" w:rsidTr="0027263E">
        <w:trPr>
          <w:jc w:val="center"/>
        </w:trPr>
        <w:tc>
          <w:tcPr>
            <w:tcW w:w="2068" w:type="dxa"/>
            <w:vAlign w:val="center"/>
          </w:tcPr>
          <w:p w:rsidR="001378A0" w:rsidRPr="002B3CDB" w:rsidRDefault="001378A0" w:rsidP="00A7554C">
            <w:pPr>
              <w:ind w:right="1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CDB">
              <w:rPr>
                <w:rFonts w:ascii="Times New Roman" w:hAnsi="Times New Roman" w:cs="Times New Roman"/>
                <w:i/>
                <w:sz w:val="24"/>
                <w:szCs w:val="24"/>
              </w:rPr>
              <w:t>Облигация</w:t>
            </w:r>
          </w:p>
        </w:tc>
        <w:tc>
          <w:tcPr>
            <w:tcW w:w="5812" w:type="dxa"/>
            <w:vAlign w:val="center"/>
          </w:tcPr>
          <w:p w:rsidR="001378A0" w:rsidRPr="002B3CDB" w:rsidRDefault="001378A0" w:rsidP="00A7554C">
            <w:pPr>
              <w:ind w:right="175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DB">
              <w:rPr>
                <w:rFonts w:ascii="Times New Roman" w:hAnsi="Times New Roman" w:cs="Times New Roman"/>
                <w:sz w:val="24"/>
                <w:szCs w:val="24"/>
              </w:rPr>
              <w:t>Долговая ценная бумага, удостоверяющая внесение ее владельцем денежных средств и подтверждающая обязательства эмитента возместить инвестору стоимость этой ценной бумаги в определенный срок с уплатой зафиксированного в ней  процента от номинальной стоимости облигации или получить иные имущественные права.</w:t>
            </w:r>
          </w:p>
        </w:tc>
        <w:tc>
          <w:tcPr>
            <w:tcW w:w="2578" w:type="dxa"/>
            <w:vAlign w:val="center"/>
          </w:tcPr>
          <w:p w:rsidR="001378A0" w:rsidRPr="002B3CDB" w:rsidRDefault="001378A0" w:rsidP="00A7554C">
            <w:pPr>
              <w:ind w:left="34"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DB">
              <w:rPr>
                <w:rFonts w:ascii="Times New Roman" w:hAnsi="Times New Roman" w:cs="Times New Roman"/>
                <w:sz w:val="24"/>
                <w:szCs w:val="24"/>
              </w:rPr>
              <w:t>- Закладные</w:t>
            </w:r>
          </w:p>
          <w:p w:rsidR="001378A0" w:rsidRPr="002B3CDB" w:rsidRDefault="001378A0" w:rsidP="00A7554C">
            <w:pPr>
              <w:ind w:left="34"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DB">
              <w:rPr>
                <w:rFonts w:ascii="Times New Roman" w:hAnsi="Times New Roman" w:cs="Times New Roman"/>
                <w:sz w:val="24"/>
                <w:szCs w:val="24"/>
              </w:rPr>
              <w:t>- Беззакладные</w:t>
            </w:r>
          </w:p>
          <w:p w:rsidR="001378A0" w:rsidRPr="002B3CDB" w:rsidRDefault="001378A0" w:rsidP="00A7554C">
            <w:pPr>
              <w:ind w:left="34"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DB">
              <w:rPr>
                <w:rFonts w:ascii="Times New Roman" w:hAnsi="Times New Roman" w:cs="Times New Roman"/>
                <w:sz w:val="24"/>
                <w:szCs w:val="24"/>
              </w:rPr>
              <w:t>- Дисконтные</w:t>
            </w:r>
          </w:p>
          <w:p w:rsidR="001378A0" w:rsidRPr="002B3CDB" w:rsidRDefault="001378A0" w:rsidP="00A7554C">
            <w:pPr>
              <w:ind w:left="34"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DB">
              <w:rPr>
                <w:rFonts w:ascii="Times New Roman" w:hAnsi="Times New Roman" w:cs="Times New Roman"/>
                <w:sz w:val="24"/>
                <w:szCs w:val="24"/>
              </w:rPr>
              <w:t>- Купонные</w:t>
            </w:r>
          </w:p>
        </w:tc>
      </w:tr>
      <w:tr w:rsidR="001378A0" w:rsidRPr="002B3CDB" w:rsidTr="0027263E">
        <w:trPr>
          <w:jc w:val="center"/>
        </w:trPr>
        <w:tc>
          <w:tcPr>
            <w:tcW w:w="2068" w:type="dxa"/>
            <w:vAlign w:val="center"/>
          </w:tcPr>
          <w:p w:rsidR="001378A0" w:rsidRPr="002B3CDB" w:rsidRDefault="001378A0" w:rsidP="00A7554C">
            <w:pPr>
              <w:ind w:right="1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CDB">
              <w:rPr>
                <w:rFonts w:ascii="Times New Roman" w:hAnsi="Times New Roman" w:cs="Times New Roman"/>
                <w:i/>
                <w:sz w:val="24"/>
                <w:szCs w:val="24"/>
              </w:rPr>
              <w:t>Вексель</w:t>
            </w:r>
          </w:p>
        </w:tc>
        <w:tc>
          <w:tcPr>
            <w:tcW w:w="5812" w:type="dxa"/>
            <w:vAlign w:val="center"/>
          </w:tcPr>
          <w:p w:rsidR="001378A0" w:rsidRPr="002B3CDB" w:rsidRDefault="001378A0" w:rsidP="00A7554C">
            <w:pPr>
              <w:ind w:right="175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DB">
              <w:rPr>
                <w:rFonts w:ascii="Times New Roman" w:hAnsi="Times New Roman" w:cs="Times New Roman"/>
                <w:sz w:val="24"/>
                <w:szCs w:val="24"/>
              </w:rPr>
              <w:t>Ценная бумага, составленная по точно установленной законом форме, которая свидетельствует о безусловном денежном обязательстве одного лица уплатить после наступления срока, обозначенного в векселе, определенную сумму денег векселедержателю.</w:t>
            </w:r>
          </w:p>
        </w:tc>
        <w:tc>
          <w:tcPr>
            <w:tcW w:w="2578" w:type="dxa"/>
            <w:vAlign w:val="center"/>
          </w:tcPr>
          <w:p w:rsidR="001378A0" w:rsidRPr="002B3CDB" w:rsidRDefault="001378A0" w:rsidP="00A7554C">
            <w:pPr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DB">
              <w:rPr>
                <w:rFonts w:ascii="Times New Roman" w:hAnsi="Times New Roman" w:cs="Times New Roman"/>
                <w:sz w:val="24"/>
                <w:szCs w:val="24"/>
              </w:rPr>
              <w:t xml:space="preserve">- Простой </w:t>
            </w:r>
          </w:p>
          <w:p w:rsidR="001378A0" w:rsidRPr="002B3CDB" w:rsidRDefault="001378A0" w:rsidP="00A7554C">
            <w:pPr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DB">
              <w:rPr>
                <w:rFonts w:ascii="Times New Roman" w:hAnsi="Times New Roman" w:cs="Times New Roman"/>
                <w:sz w:val="24"/>
                <w:szCs w:val="24"/>
              </w:rPr>
              <w:t>- Переводной</w:t>
            </w:r>
          </w:p>
        </w:tc>
      </w:tr>
      <w:tr w:rsidR="001378A0" w:rsidRPr="002B3CDB" w:rsidTr="0027263E">
        <w:trPr>
          <w:jc w:val="center"/>
        </w:trPr>
        <w:tc>
          <w:tcPr>
            <w:tcW w:w="2068" w:type="dxa"/>
            <w:vAlign w:val="center"/>
          </w:tcPr>
          <w:p w:rsidR="001378A0" w:rsidRPr="002B3CDB" w:rsidRDefault="001378A0" w:rsidP="00A7554C">
            <w:pPr>
              <w:ind w:right="1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CDB">
              <w:rPr>
                <w:rFonts w:ascii="Times New Roman" w:hAnsi="Times New Roman" w:cs="Times New Roman"/>
                <w:i/>
                <w:sz w:val="24"/>
                <w:szCs w:val="24"/>
              </w:rPr>
              <w:t>Коносамент</w:t>
            </w:r>
          </w:p>
        </w:tc>
        <w:tc>
          <w:tcPr>
            <w:tcW w:w="5812" w:type="dxa"/>
            <w:vAlign w:val="center"/>
          </w:tcPr>
          <w:p w:rsidR="001378A0" w:rsidRPr="002B3CDB" w:rsidRDefault="001378A0" w:rsidP="00A7554C">
            <w:pPr>
              <w:ind w:right="175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DB">
              <w:rPr>
                <w:rFonts w:ascii="Times New Roman" w:hAnsi="Times New Roman" w:cs="Times New Roman"/>
                <w:sz w:val="24"/>
                <w:szCs w:val="24"/>
              </w:rPr>
              <w:t>Ценная бумага (документ), удостоверяющая право владения перевозимым грузом, товаром при международной морской перевозке.</w:t>
            </w:r>
          </w:p>
        </w:tc>
        <w:tc>
          <w:tcPr>
            <w:tcW w:w="2578" w:type="dxa"/>
            <w:vAlign w:val="center"/>
          </w:tcPr>
          <w:p w:rsidR="001378A0" w:rsidRPr="002B3CDB" w:rsidRDefault="001378A0" w:rsidP="00A7554C">
            <w:pPr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DB">
              <w:rPr>
                <w:rFonts w:ascii="Times New Roman" w:hAnsi="Times New Roman" w:cs="Times New Roman"/>
                <w:sz w:val="24"/>
                <w:szCs w:val="24"/>
              </w:rPr>
              <w:t>- Именной</w:t>
            </w:r>
          </w:p>
          <w:p w:rsidR="001378A0" w:rsidRPr="002B3CDB" w:rsidRDefault="001378A0" w:rsidP="00A7554C">
            <w:pPr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DB">
              <w:rPr>
                <w:rFonts w:ascii="Times New Roman" w:hAnsi="Times New Roman" w:cs="Times New Roman"/>
                <w:sz w:val="24"/>
                <w:szCs w:val="24"/>
              </w:rPr>
              <w:t>- На предъявителя</w:t>
            </w:r>
          </w:p>
          <w:p w:rsidR="001378A0" w:rsidRPr="002B3CDB" w:rsidRDefault="001378A0" w:rsidP="00A7554C">
            <w:pPr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DB">
              <w:rPr>
                <w:rFonts w:ascii="Times New Roman" w:hAnsi="Times New Roman" w:cs="Times New Roman"/>
                <w:sz w:val="24"/>
                <w:szCs w:val="24"/>
              </w:rPr>
              <w:t>- Ордерный</w:t>
            </w:r>
          </w:p>
        </w:tc>
      </w:tr>
      <w:tr w:rsidR="001378A0" w:rsidRPr="002B3CDB" w:rsidTr="0027263E">
        <w:trPr>
          <w:jc w:val="center"/>
        </w:trPr>
        <w:tc>
          <w:tcPr>
            <w:tcW w:w="2068" w:type="dxa"/>
            <w:vAlign w:val="center"/>
          </w:tcPr>
          <w:p w:rsidR="001378A0" w:rsidRPr="002B3CDB" w:rsidRDefault="001378A0" w:rsidP="00A7554C">
            <w:pPr>
              <w:ind w:right="1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CDB">
              <w:rPr>
                <w:rFonts w:ascii="Times New Roman" w:hAnsi="Times New Roman" w:cs="Times New Roman"/>
                <w:i/>
                <w:sz w:val="24"/>
                <w:szCs w:val="24"/>
              </w:rPr>
              <w:t>Складские свидетельства</w:t>
            </w:r>
          </w:p>
        </w:tc>
        <w:tc>
          <w:tcPr>
            <w:tcW w:w="5812" w:type="dxa"/>
            <w:vAlign w:val="center"/>
          </w:tcPr>
          <w:p w:rsidR="001378A0" w:rsidRPr="002B3CDB" w:rsidRDefault="001378A0" w:rsidP="00A7554C">
            <w:pPr>
              <w:ind w:right="175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DB">
              <w:rPr>
                <w:rFonts w:ascii="Times New Roman" w:hAnsi="Times New Roman" w:cs="Times New Roman"/>
                <w:sz w:val="24"/>
                <w:szCs w:val="24"/>
              </w:rPr>
              <w:t>Ценные бумаги, выдающиеся в подтверждение принятия товара на хранение в товарный склад.</w:t>
            </w:r>
          </w:p>
        </w:tc>
        <w:tc>
          <w:tcPr>
            <w:tcW w:w="2578" w:type="dxa"/>
            <w:vAlign w:val="center"/>
          </w:tcPr>
          <w:p w:rsidR="001378A0" w:rsidRPr="002B3CDB" w:rsidRDefault="001378A0" w:rsidP="00A7554C">
            <w:pPr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DB">
              <w:rPr>
                <w:rFonts w:ascii="Times New Roman" w:hAnsi="Times New Roman" w:cs="Times New Roman"/>
                <w:sz w:val="24"/>
                <w:szCs w:val="24"/>
              </w:rPr>
              <w:t>- Простые</w:t>
            </w:r>
          </w:p>
          <w:p w:rsidR="001378A0" w:rsidRPr="002B3CDB" w:rsidRDefault="001378A0" w:rsidP="00A7554C">
            <w:pPr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DB">
              <w:rPr>
                <w:rFonts w:ascii="Times New Roman" w:hAnsi="Times New Roman" w:cs="Times New Roman"/>
                <w:sz w:val="24"/>
                <w:szCs w:val="24"/>
              </w:rPr>
              <w:t>- Двойные</w:t>
            </w:r>
          </w:p>
        </w:tc>
      </w:tr>
      <w:tr w:rsidR="001378A0" w:rsidRPr="002B3CDB" w:rsidTr="0027263E">
        <w:trPr>
          <w:jc w:val="center"/>
        </w:trPr>
        <w:tc>
          <w:tcPr>
            <w:tcW w:w="2068" w:type="dxa"/>
            <w:vAlign w:val="center"/>
          </w:tcPr>
          <w:p w:rsidR="001378A0" w:rsidRPr="002B3CDB" w:rsidRDefault="001378A0" w:rsidP="00A7554C">
            <w:pPr>
              <w:ind w:right="1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CDB">
              <w:rPr>
                <w:rFonts w:ascii="Times New Roman" w:hAnsi="Times New Roman" w:cs="Times New Roman"/>
                <w:i/>
                <w:sz w:val="24"/>
                <w:szCs w:val="24"/>
              </w:rPr>
              <w:t>Фьючерсный контракт</w:t>
            </w:r>
          </w:p>
        </w:tc>
        <w:tc>
          <w:tcPr>
            <w:tcW w:w="5812" w:type="dxa"/>
            <w:vAlign w:val="center"/>
          </w:tcPr>
          <w:p w:rsidR="001378A0" w:rsidRPr="002B3CDB" w:rsidRDefault="001378A0" w:rsidP="00A7554C">
            <w:pPr>
              <w:ind w:right="175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DB">
              <w:rPr>
                <w:rFonts w:ascii="Times New Roman" w:hAnsi="Times New Roman" w:cs="Times New Roman"/>
                <w:sz w:val="24"/>
                <w:szCs w:val="24"/>
              </w:rPr>
              <w:t>Стандартный биржевой договор купли-продажи актива через определенный срок в будущем по цене, установленной сторонами сделки в момент ее заключения. Обязателен к исполнению.</w:t>
            </w:r>
          </w:p>
        </w:tc>
        <w:tc>
          <w:tcPr>
            <w:tcW w:w="2578" w:type="dxa"/>
            <w:vMerge w:val="restart"/>
            <w:vAlign w:val="center"/>
          </w:tcPr>
          <w:p w:rsidR="001378A0" w:rsidRPr="002B3CDB" w:rsidRDefault="001378A0" w:rsidP="00A7554C">
            <w:pPr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DB">
              <w:rPr>
                <w:rFonts w:ascii="Times New Roman" w:hAnsi="Times New Roman" w:cs="Times New Roman"/>
                <w:sz w:val="24"/>
                <w:szCs w:val="24"/>
              </w:rPr>
              <w:t>- На активы</w:t>
            </w:r>
          </w:p>
          <w:p w:rsidR="001378A0" w:rsidRPr="002B3CDB" w:rsidRDefault="001378A0" w:rsidP="00A7554C">
            <w:pPr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DB">
              <w:rPr>
                <w:rFonts w:ascii="Times New Roman" w:hAnsi="Times New Roman" w:cs="Times New Roman"/>
                <w:sz w:val="24"/>
                <w:szCs w:val="24"/>
              </w:rPr>
              <w:t>- Товарный</w:t>
            </w:r>
          </w:p>
          <w:p w:rsidR="001378A0" w:rsidRPr="002B3CDB" w:rsidRDefault="001378A0" w:rsidP="00A7554C">
            <w:pPr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DB">
              <w:rPr>
                <w:rFonts w:ascii="Times New Roman" w:hAnsi="Times New Roman" w:cs="Times New Roman"/>
                <w:sz w:val="24"/>
                <w:szCs w:val="24"/>
              </w:rPr>
              <w:t>- Процентный</w:t>
            </w:r>
          </w:p>
          <w:p w:rsidR="001378A0" w:rsidRPr="002B3CDB" w:rsidRDefault="001378A0" w:rsidP="00A7554C">
            <w:pPr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DB">
              <w:rPr>
                <w:rFonts w:ascii="Times New Roman" w:hAnsi="Times New Roman" w:cs="Times New Roman"/>
                <w:sz w:val="24"/>
                <w:szCs w:val="24"/>
              </w:rPr>
              <w:t>- Валютный</w:t>
            </w:r>
          </w:p>
        </w:tc>
      </w:tr>
      <w:tr w:rsidR="001378A0" w:rsidRPr="002B3CDB" w:rsidTr="0027263E">
        <w:trPr>
          <w:jc w:val="center"/>
        </w:trPr>
        <w:tc>
          <w:tcPr>
            <w:tcW w:w="2068" w:type="dxa"/>
            <w:vAlign w:val="center"/>
          </w:tcPr>
          <w:p w:rsidR="001378A0" w:rsidRPr="002B3CDB" w:rsidRDefault="001378A0" w:rsidP="00A7554C">
            <w:pPr>
              <w:ind w:right="1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CD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Форвардный контракт</w:t>
            </w:r>
          </w:p>
        </w:tc>
        <w:tc>
          <w:tcPr>
            <w:tcW w:w="5812" w:type="dxa"/>
            <w:vAlign w:val="center"/>
          </w:tcPr>
          <w:p w:rsidR="001378A0" w:rsidRPr="002B3CDB" w:rsidRDefault="001378A0" w:rsidP="00A7554C">
            <w:pPr>
              <w:ind w:right="175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DB">
              <w:rPr>
                <w:rFonts w:ascii="Times New Roman" w:hAnsi="Times New Roman" w:cs="Times New Roman"/>
                <w:sz w:val="24"/>
                <w:szCs w:val="24"/>
              </w:rPr>
              <w:t>Вид договора между двумя сторонами о поставке базисного актива в определенное время в будущем, по заранее оговоренной цене. Заключается вне биржи.</w:t>
            </w:r>
          </w:p>
        </w:tc>
        <w:tc>
          <w:tcPr>
            <w:tcW w:w="2578" w:type="dxa"/>
            <w:vMerge/>
            <w:vAlign w:val="center"/>
          </w:tcPr>
          <w:p w:rsidR="001378A0" w:rsidRPr="002B3CDB" w:rsidRDefault="001378A0" w:rsidP="00A7554C">
            <w:pPr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8A0" w:rsidRPr="002B3CDB" w:rsidTr="0027263E">
        <w:trPr>
          <w:jc w:val="center"/>
        </w:trPr>
        <w:tc>
          <w:tcPr>
            <w:tcW w:w="2068" w:type="dxa"/>
            <w:vAlign w:val="center"/>
          </w:tcPr>
          <w:p w:rsidR="001378A0" w:rsidRPr="002B3CDB" w:rsidRDefault="001378A0" w:rsidP="00A7554C">
            <w:pPr>
              <w:ind w:right="1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CD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СВОП-контракт</w:t>
            </w:r>
          </w:p>
        </w:tc>
        <w:tc>
          <w:tcPr>
            <w:tcW w:w="5812" w:type="dxa"/>
            <w:vAlign w:val="center"/>
          </w:tcPr>
          <w:p w:rsidR="001378A0" w:rsidRPr="002B3CDB" w:rsidRDefault="001378A0" w:rsidP="00A7554C">
            <w:pPr>
              <w:ind w:right="175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DB">
              <w:rPr>
                <w:rFonts w:ascii="Times New Roman" w:hAnsi="Times New Roman" w:cs="Times New Roman"/>
                <w:sz w:val="24"/>
                <w:szCs w:val="24"/>
              </w:rPr>
              <w:t>Соглашение между контрагентами об обмене определенного количества базовых инструментов на определенных условиях в будущем.</w:t>
            </w:r>
          </w:p>
        </w:tc>
        <w:tc>
          <w:tcPr>
            <w:tcW w:w="2578" w:type="dxa"/>
            <w:vMerge/>
            <w:vAlign w:val="center"/>
          </w:tcPr>
          <w:p w:rsidR="001378A0" w:rsidRPr="002B3CDB" w:rsidRDefault="001378A0" w:rsidP="00A7554C">
            <w:pPr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8A0" w:rsidRPr="002B3CDB" w:rsidTr="0027263E">
        <w:trPr>
          <w:jc w:val="center"/>
        </w:trPr>
        <w:tc>
          <w:tcPr>
            <w:tcW w:w="2068" w:type="dxa"/>
            <w:vAlign w:val="center"/>
          </w:tcPr>
          <w:p w:rsidR="001378A0" w:rsidRPr="002B3CDB" w:rsidRDefault="001378A0" w:rsidP="00A7554C">
            <w:pPr>
              <w:ind w:right="1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CDB">
              <w:rPr>
                <w:rFonts w:ascii="Times New Roman" w:hAnsi="Times New Roman" w:cs="Times New Roman"/>
                <w:i/>
                <w:sz w:val="24"/>
                <w:szCs w:val="24"/>
              </w:rPr>
              <w:t>Опционный контракт</w:t>
            </w:r>
          </w:p>
        </w:tc>
        <w:tc>
          <w:tcPr>
            <w:tcW w:w="5812" w:type="dxa"/>
            <w:vAlign w:val="center"/>
          </w:tcPr>
          <w:p w:rsidR="001378A0" w:rsidRPr="002B3CDB" w:rsidRDefault="001378A0" w:rsidP="00A7554C">
            <w:pPr>
              <w:ind w:right="175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DB">
              <w:rPr>
                <w:rFonts w:ascii="Times New Roman" w:hAnsi="Times New Roman" w:cs="Times New Roman"/>
                <w:sz w:val="24"/>
                <w:szCs w:val="24"/>
              </w:rPr>
              <w:t>Договор, в соответствии с которым одна из сторон имеет право, но не обязательство, в течение определенного срока продать (купить) у другой стороны соответствующий актив по цене, установленной в момент заключения договора.</w:t>
            </w:r>
          </w:p>
        </w:tc>
        <w:tc>
          <w:tcPr>
            <w:tcW w:w="2578" w:type="dxa"/>
            <w:vAlign w:val="center"/>
          </w:tcPr>
          <w:p w:rsidR="001378A0" w:rsidRPr="002B3CDB" w:rsidRDefault="001378A0" w:rsidP="00A7554C">
            <w:pPr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DB">
              <w:rPr>
                <w:rFonts w:ascii="Times New Roman" w:hAnsi="Times New Roman" w:cs="Times New Roman"/>
                <w:sz w:val="24"/>
                <w:szCs w:val="24"/>
              </w:rPr>
              <w:t>- Опцион-колл</w:t>
            </w:r>
          </w:p>
          <w:p w:rsidR="001378A0" w:rsidRPr="002B3CDB" w:rsidRDefault="001378A0" w:rsidP="00A7554C">
            <w:pPr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DB">
              <w:rPr>
                <w:rFonts w:ascii="Times New Roman" w:hAnsi="Times New Roman" w:cs="Times New Roman"/>
                <w:sz w:val="24"/>
                <w:szCs w:val="24"/>
              </w:rPr>
              <w:t>- Опцион-пут</w:t>
            </w:r>
          </w:p>
          <w:p w:rsidR="001378A0" w:rsidRPr="002B3CDB" w:rsidRDefault="001378A0" w:rsidP="00A7554C">
            <w:pPr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DB">
              <w:rPr>
                <w:rFonts w:ascii="Times New Roman" w:hAnsi="Times New Roman" w:cs="Times New Roman"/>
                <w:sz w:val="24"/>
                <w:szCs w:val="24"/>
              </w:rPr>
              <w:t>- Опцион эмитента</w:t>
            </w:r>
          </w:p>
        </w:tc>
      </w:tr>
      <w:tr w:rsidR="001378A0" w:rsidRPr="002B3CDB" w:rsidTr="0027263E">
        <w:trPr>
          <w:jc w:val="center"/>
        </w:trPr>
        <w:tc>
          <w:tcPr>
            <w:tcW w:w="2068" w:type="dxa"/>
            <w:vAlign w:val="center"/>
          </w:tcPr>
          <w:p w:rsidR="001378A0" w:rsidRPr="002B3CDB" w:rsidRDefault="001378A0" w:rsidP="00A7554C">
            <w:pPr>
              <w:ind w:right="1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CDB">
              <w:rPr>
                <w:rFonts w:ascii="Times New Roman" w:hAnsi="Times New Roman" w:cs="Times New Roman"/>
                <w:i/>
                <w:sz w:val="24"/>
                <w:szCs w:val="24"/>
              </w:rPr>
              <w:t>Депозитарные расписки</w:t>
            </w:r>
          </w:p>
        </w:tc>
        <w:tc>
          <w:tcPr>
            <w:tcW w:w="5812" w:type="dxa"/>
            <w:vAlign w:val="center"/>
          </w:tcPr>
          <w:p w:rsidR="001378A0" w:rsidRPr="002B3CDB" w:rsidRDefault="001378A0" w:rsidP="00A7554C">
            <w:pPr>
              <w:ind w:right="175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DB">
              <w:rPr>
                <w:rFonts w:ascii="Times New Roman" w:hAnsi="Times New Roman" w:cs="Times New Roman"/>
                <w:sz w:val="24"/>
                <w:szCs w:val="24"/>
              </w:rPr>
              <w:t>Свободно обращающаяся на фондовом рынке вторичная ценная бумага, выпущенная в форме сертификата авторитетным депозитарным банком мирового значения на акции иностранного эмитента и заменяющая их в стране, где оборот этих ценных бумаг запрещен или ограничен.</w:t>
            </w:r>
          </w:p>
        </w:tc>
        <w:tc>
          <w:tcPr>
            <w:tcW w:w="2578" w:type="dxa"/>
            <w:vAlign w:val="center"/>
          </w:tcPr>
          <w:p w:rsidR="001378A0" w:rsidRPr="002B3CDB" w:rsidRDefault="001378A0" w:rsidP="00A7554C">
            <w:pPr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DB">
              <w:rPr>
                <w:rFonts w:ascii="Times New Roman" w:hAnsi="Times New Roman" w:cs="Times New Roman"/>
                <w:sz w:val="24"/>
                <w:szCs w:val="24"/>
              </w:rPr>
              <w:t>- ADR</w:t>
            </w:r>
          </w:p>
          <w:p w:rsidR="001378A0" w:rsidRPr="002B3CDB" w:rsidRDefault="001378A0" w:rsidP="00A7554C">
            <w:pPr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DB">
              <w:rPr>
                <w:rFonts w:ascii="Times New Roman" w:hAnsi="Times New Roman" w:cs="Times New Roman"/>
                <w:sz w:val="24"/>
                <w:szCs w:val="24"/>
              </w:rPr>
              <w:t>- GDR</w:t>
            </w:r>
          </w:p>
        </w:tc>
      </w:tr>
      <w:tr w:rsidR="001378A0" w:rsidRPr="002B3CDB" w:rsidTr="0027263E">
        <w:trPr>
          <w:jc w:val="center"/>
        </w:trPr>
        <w:tc>
          <w:tcPr>
            <w:tcW w:w="2068" w:type="dxa"/>
            <w:vAlign w:val="center"/>
          </w:tcPr>
          <w:p w:rsidR="001378A0" w:rsidRPr="002B3CDB" w:rsidRDefault="001378A0" w:rsidP="00A7554C">
            <w:pPr>
              <w:ind w:right="176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2B3CDB">
              <w:rPr>
                <w:rFonts w:ascii="Times New Roman" w:hAnsi="Times New Roman" w:cs="Times New Roman"/>
                <w:i/>
                <w:sz w:val="24"/>
                <w:szCs w:val="24"/>
              </w:rPr>
              <w:t>Варрант</w:t>
            </w:r>
          </w:p>
        </w:tc>
        <w:tc>
          <w:tcPr>
            <w:tcW w:w="5812" w:type="dxa"/>
            <w:vAlign w:val="center"/>
          </w:tcPr>
          <w:p w:rsidR="001378A0" w:rsidRPr="002B3CDB" w:rsidRDefault="001378A0" w:rsidP="00A7554C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DB">
              <w:rPr>
                <w:rFonts w:ascii="Times New Roman" w:hAnsi="Times New Roman" w:cs="Times New Roman"/>
                <w:sz w:val="24"/>
                <w:szCs w:val="24"/>
              </w:rPr>
              <w:t>Ценная бумага, дающая ее владельцу право приобрести в течение установленного периода времени определенное число обыкновенных акций по заранее фиксированной цене.</w:t>
            </w:r>
          </w:p>
        </w:tc>
        <w:tc>
          <w:tcPr>
            <w:tcW w:w="2578" w:type="dxa"/>
            <w:vAlign w:val="center"/>
          </w:tcPr>
          <w:p w:rsidR="001378A0" w:rsidRPr="002B3CDB" w:rsidRDefault="001378A0" w:rsidP="00A7554C">
            <w:pPr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DB">
              <w:rPr>
                <w:rFonts w:ascii="Times New Roman" w:hAnsi="Times New Roman" w:cs="Times New Roman"/>
                <w:sz w:val="24"/>
                <w:szCs w:val="24"/>
              </w:rPr>
              <w:t>-варрант пут</w:t>
            </w:r>
          </w:p>
          <w:p w:rsidR="001378A0" w:rsidRPr="002B3CDB" w:rsidRDefault="001378A0" w:rsidP="00A7554C">
            <w:pPr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DB">
              <w:rPr>
                <w:rFonts w:ascii="Times New Roman" w:hAnsi="Times New Roman" w:cs="Times New Roman"/>
                <w:sz w:val="24"/>
                <w:szCs w:val="24"/>
              </w:rPr>
              <w:t>-варрант корзины</w:t>
            </w:r>
          </w:p>
          <w:p w:rsidR="001378A0" w:rsidRPr="002B3CDB" w:rsidRDefault="001378A0" w:rsidP="00A7554C">
            <w:pPr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DB">
              <w:rPr>
                <w:rFonts w:ascii="Times New Roman" w:hAnsi="Times New Roman" w:cs="Times New Roman"/>
                <w:sz w:val="24"/>
                <w:szCs w:val="24"/>
              </w:rPr>
              <w:t xml:space="preserve">-брачный варрант </w:t>
            </w:r>
          </w:p>
          <w:p w:rsidR="001378A0" w:rsidRPr="002B3CDB" w:rsidRDefault="001378A0" w:rsidP="00A7554C">
            <w:pPr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DB">
              <w:rPr>
                <w:rFonts w:ascii="Times New Roman" w:hAnsi="Times New Roman" w:cs="Times New Roman"/>
                <w:sz w:val="24"/>
                <w:szCs w:val="24"/>
              </w:rPr>
              <w:t>-индексный варрант</w:t>
            </w:r>
          </w:p>
        </w:tc>
      </w:tr>
    </w:tbl>
    <w:p w:rsidR="001378A0" w:rsidRPr="002B3CDB" w:rsidRDefault="001378A0" w:rsidP="00A7554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634D1" w:rsidRPr="002B3CDB" w:rsidRDefault="00D634D1" w:rsidP="00A7554C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B3CDB">
        <w:rPr>
          <w:rFonts w:ascii="Times New Roman" w:hAnsi="Times New Roman" w:cs="Times New Roman"/>
          <w:b/>
          <w:sz w:val="24"/>
          <w:szCs w:val="24"/>
          <w:lang w:val="kk-KZ"/>
        </w:rPr>
        <w:t>Вопросы:</w:t>
      </w:r>
    </w:p>
    <w:p w:rsidR="00D634D1" w:rsidRPr="002B3CDB" w:rsidRDefault="00D634D1" w:rsidP="00D634D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C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Какой базис для деривативов является на сегодняшний день наиболее популярным? Найдите статистические подтверждения и объясните причины.</w:t>
      </w:r>
    </w:p>
    <w:p w:rsidR="00D634D1" w:rsidRPr="002B3CDB" w:rsidRDefault="00D634D1" w:rsidP="00D634D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C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Дайте определение понятию «голубые фишки». Выберите три ведущих мировых биржи и укажите, какие компания, относятся к категории «голубых фишек»? Проанализируйте эти списки в динамике за 3-5 лет, сделайте выводы.</w:t>
      </w:r>
    </w:p>
    <w:p w:rsidR="00D634D1" w:rsidRPr="002B3CDB" w:rsidRDefault="00D634D1" w:rsidP="00D634D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CDB">
        <w:rPr>
          <w:rFonts w:ascii="Times New Roman" w:hAnsi="Times New Roman" w:cs="Times New Roman"/>
          <w:sz w:val="24"/>
          <w:szCs w:val="24"/>
        </w:rPr>
        <w:t>В чем заключается принципиальное различие между ценными бумагами национального и международного уровня?</w:t>
      </w:r>
    </w:p>
    <w:p w:rsidR="00D634D1" w:rsidRPr="002B3CDB" w:rsidRDefault="00D634D1" w:rsidP="00D634D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Проанализируйте преимущества и недостатки международных долговых ценных бумаг.</w:t>
      </w:r>
    </w:p>
    <w:p w:rsidR="00D634D1" w:rsidRPr="002B3CDB" w:rsidRDefault="00D634D1" w:rsidP="00A755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2F3D" w:rsidRPr="002B3CDB" w:rsidRDefault="00EF2F3D" w:rsidP="00A755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CDB">
        <w:rPr>
          <w:rFonts w:ascii="Times New Roman" w:hAnsi="Times New Roman" w:cs="Times New Roman"/>
          <w:b/>
          <w:sz w:val="24"/>
          <w:szCs w:val="24"/>
        </w:rPr>
        <w:t>Рекомендуемая литература:</w:t>
      </w:r>
    </w:p>
    <w:p w:rsidR="00EF2F3D" w:rsidRPr="002B3CDB" w:rsidRDefault="00EF2F3D" w:rsidP="00EF2F3D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CDB">
        <w:rPr>
          <w:rFonts w:ascii="Times New Roman" w:eastAsia="Calibri" w:hAnsi="Times New Roman" w:cs="Times New Roman"/>
          <w:sz w:val="24"/>
          <w:szCs w:val="24"/>
          <w:lang w:val="kk-KZ"/>
        </w:rPr>
        <w:t>Галанов, В.А. Рынок ценных бумаг: Учебник / В.А. Галанов. - М.: НИЦ ИНФРА-М, 2013. - 378 c.</w:t>
      </w:r>
    </w:p>
    <w:p w:rsidR="00EF2F3D" w:rsidRPr="002B3CDB" w:rsidRDefault="00EF2F3D" w:rsidP="00EF2F3D">
      <w:pPr>
        <w:pStyle w:val="a8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B3CDB">
        <w:rPr>
          <w:rFonts w:ascii="Times New Roman" w:eastAsia="Calibri" w:hAnsi="Times New Roman" w:cs="Times New Roman"/>
          <w:sz w:val="24"/>
          <w:szCs w:val="24"/>
          <w:lang w:val="kk-KZ"/>
        </w:rPr>
        <w:t>Стародубцева, Е.Б. Рынок ценных бумаг: Учебник - М.: ИД ФОРУМ, НИЦ ИНФРА-М, 2013. - 176 c.</w:t>
      </w:r>
    </w:p>
    <w:p w:rsidR="00EF2F3D" w:rsidRPr="002B3CDB" w:rsidRDefault="00EF2F3D" w:rsidP="00EF2F3D">
      <w:pPr>
        <w:widowControl w:val="0"/>
        <w:numPr>
          <w:ilvl w:val="0"/>
          <w:numId w:val="3"/>
        </w:numPr>
        <w:shd w:val="clear" w:color="auto" w:fill="FFFFFF"/>
        <w:tabs>
          <w:tab w:val="left" w:pos="267"/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2B3CDB">
        <w:rPr>
          <w:rFonts w:ascii="Times New Roman" w:hAnsi="Times New Roman" w:cs="Times New Roman"/>
          <w:spacing w:val="3"/>
          <w:sz w:val="24"/>
          <w:szCs w:val="24"/>
        </w:rPr>
        <w:t>Журнал «Мир Финансов» за 2005-2016гг.</w:t>
      </w:r>
    </w:p>
    <w:p w:rsidR="00EF2F3D" w:rsidRPr="002B3CDB" w:rsidRDefault="00EF2F3D" w:rsidP="00EF2F3D">
      <w:pPr>
        <w:widowControl w:val="0"/>
        <w:numPr>
          <w:ilvl w:val="0"/>
          <w:numId w:val="3"/>
        </w:numPr>
        <w:shd w:val="clear" w:color="auto" w:fill="FFFFFF"/>
        <w:tabs>
          <w:tab w:val="left" w:pos="267"/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2B3CDB">
        <w:rPr>
          <w:rFonts w:ascii="Times New Roman" w:hAnsi="Times New Roman" w:cs="Times New Roman"/>
          <w:spacing w:val="3"/>
          <w:sz w:val="24"/>
          <w:szCs w:val="24"/>
        </w:rPr>
        <w:t>Журнал «Аль-Пари» за 2004-2016гг</w:t>
      </w:r>
    </w:p>
    <w:p w:rsidR="00EF2F3D" w:rsidRPr="002B3CDB" w:rsidRDefault="00EF2F3D" w:rsidP="00EF2F3D">
      <w:pPr>
        <w:widowControl w:val="0"/>
        <w:numPr>
          <w:ilvl w:val="0"/>
          <w:numId w:val="4"/>
        </w:numPr>
        <w:shd w:val="clear" w:color="auto" w:fill="FFFFFF"/>
        <w:tabs>
          <w:tab w:val="left" w:pos="267"/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2B3CDB">
        <w:rPr>
          <w:rFonts w:ascii="Times New Roman" w:hAnsi="Times New Roman" w:cs="Times New Roman"/>
          <w:color w:val="000000"/>
          <w:spacing w:val="3"/>
          <w:sz w:val="24"/>
          <w:szCs w:val="24"/>
        </w:rPr>
        <w:t>www.kase.kz</w:t>
      </w:r>
    </w:p>
    <w:p w:rsidR="00EF2F3D" w:rsidRPr="002B3CDB" w:rsidRDefault="00EF2F3D" w:rsidP="00A7554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2F3D" w:rsidRPr="002B3CDB" w:rsidSect="002B3CD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24B" w:rsidRDefault="002D224B" w:rsidP="00A7554C">
      <w:pPr>
        <w:spacing w:after="0" w:line="240" w:lineRule="auto"/>
      </w:pPr>
      <w:r>
        <w:separator/>
      </w:r>
    </w:p>
  </w:endnote>
  <w:endnote w:type="continuationSeparator" w:id="0">
    <w:p w:rsidR="002D224B" w:rsidRDefault="002D224B" w:rsidP="00A75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24B" w:rsidRDefault="002D224B" w:rsidP="00A7554C">
      <w:pPr>
        <w:spacing w:after="0" w:line="240" w:lineRule="auto"/>
      </w:pPr>
      <w:r>
        <w:separator/>
      </w:r>
    </w:p>
  </w:footnote>
  <w:footnote w:type="continuationSeparator" w:id="0">
    <w:p w:rsidR="002D224B" w:rsidRDefault="002D224B" w:rsidP="00A75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069B"/>
    <w:multiLevelType w:val="hybridMultilevel"/>
    <w:tmpl w:val="1B68C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D74B5C"/>
    <w:multiLevelType w:val="hybridMultilevel"/>
    <w:tmpl w:val="E1E4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067D5"/>
    <w:multiLevelType w:val="hybridMultilevel"/>
    <w:tmpl w:val="C0D0646C"/>
    <w:lvl w:ilvl="0" w:tplc="FCC80E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C0644"/>
    <w:multiLevelType w:val="hybridMultilevel"/>
    <w:tmpl w:val="8D880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94"/>
    <w:rsid w:val="001378A0"/>
    <w:rsid w:val="001C0B2B"/>
    <w:rsid w:val="002B3CDB"/>
    <w:rsid w:val="002D224B"/>
    <w:rsid w:val="00363C94"/>
    <w:rsid w:val="00421783"/>
    <w:rsid w:val="00A7554C"/>
    <w:rsid w:val="00D634D1"/>
    <w:rsid w:val="00E11B15"/>
    <w:rsid w:val="00EF2F3D"/>
    <w:rsid w:val="00F2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C05EB-7BD5-45B3-AC7B-D79700E7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5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554C"/>
  </w:style>
  <w:style w:type="paragraph" w:styleId="a6">
    <w:name w:val="footer"/>
    <w:basedOn w:val="a"/>
    <w:link w:val="a7"/>
    <w:uiPriority w:val="99"/>
    <w:unhideWhenUsed/>
    <w:rsid w:val="00A75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554C"/>
  </w:style>
  <w:style w:type="paragraph" w:styleId="a8">
    <w:name w:val="List Paragraph"/>
    <w:basedOn w:val="a"/>
    <w:uiPriority w:val="34"/>
    <w:qFormat/>
    <w:rsid w:val="00D634D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8E1D7C3-83FD-4945-91A3-213FD491B685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488B0DCD-F3C1-42EF-8168-A396CE70CE54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9525"/>
      </dgm:spPr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Ценная бумага</a:t>
          </a:r>
        </a:p>
      </dgm:t>
    </dgm:pt>
    <dgm:pt modelId="{8BA111AB-643F-4766-AD83-207FA3FC7BFC}" type="parTrans" cxnId="{D7CA4CA4-6366-4F02-9280-764FD6DAAC4B}">
      <dgm:prSet/>
      <dgm:spPr/>
      <dgm:t>
        <a:bodyPr/>
        <a:lstStyle/>
        <a:p>
          <a:endParaRPr lang="ru-RU"/>
        </a:p>
      </dgm:t>
    </dgm:pt>
    <dgm:pt modelId="{503F1F9E-D873-4C91-B1B7-B92E56FF512A}" type="sibTrans" cxnId="{D7CA4CA4-6366-4F02-9280-764FD6DAAC4B}">
      <dgm:prSet/>
      <dgm:spPr/>
      <dgm:t>
        <a:bodyPr/>
        <a:lstStyle/>
        <a:p>
          <a:endParaRPr lang="ru-RU"/>
        </a:p>
      </dgm:t>
    </dgm:pt>
    <dgm:pt modelId="{09E5C36F-86DF-4077-9328-9B3FE2B1BB08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9525"/>
      </dgm:spPr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Товар</a:t>
          </a:r>
        </a:p>
      </dgm:t>
    </dgm:pt>
    <dgm:pt modelId="{E99AA506-1053-4B2E-9C64-724539954C44}" type="parTrans" cxnId="{26E8F8D0-7355-4AF2-A546-7E81F0C55991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/>
        </a:p>
      </dgm:t>
    </dgm:pt>
    <dgm:pt modelId="{533BAF23-707A-4376-8707-A1C2A7B4E19A}" type="sibTrans" cxnId="{26E8F8D0-7355-4AF2-A546-7E81F0C55991}">
      <dgm:prSet/>
      <dgm:spPr/>
      <dgm:t>
        <a:bodyPr/>
        <a:lstStyle/>
        <a:p>
          <a:endParaRPr lang="ru-RU"/>
        </a:p>
      </dgm:t>
    </dgm:pt>
    <dgm:pt modelId="{7211EDA2-C0CB-42D4-9B8A-AF3B2DF7E4EC}">
      <dgm:prSet phldrT="[Текст]" custT="1"/>
      <dgm:spPr>
        <a:ln w="9525"/>
      </dgm:spPr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Финансовый инструмент</a:t>
          </a:r>
        </a:p>
      </dgm:t>
    </dgm:pt>
    <dgm:pt modelId="{2D3B9967-2E6A-493B-ACE1-608C5FBEFC32}" type="parTrans" cxnId="{EF683DF9-501C-4FD0-B439-052D458C14DD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/>
        </a:p>
      </dgm:t>
    </dgm:pt>
    <dgm:pt modelId="{972DC7A9-BE74-4139-817D-9B0DD143CAC1}" type="sibTrans" cxnId="{EF683DF9-501C-4FD0-B439-052D458C14DD}">
      <dgm:prSet/>
      <dgm:spPr/>
      <dgm:t>
        <a:bodyPr/>
        <a:lstStyle/>
        <a:p>
          <a:endParaRPr lang="ru-RU"/>
        </a:p>
      </dgm:t>
    </dgm:pt>
    <dgm:pt modelId="{7AD54C82-DA0D-4D0D-923C-0D99C6658591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9525"/>
      </dgm:spPr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Капитал</a:t>
          </a:r>
        </a:p>
      </dgm:t>
    </dgm:pt>
    <dgm:pt modelId="{679A9A95-F99D-4F45-B7E5-854D446FBC5D}" type="parTrans" cxnId="{0763C32B-D3FE-4584-A372-5B272745FFE4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/>
        </a:p>
      </dgm:t>
    </dgm:pt>
    <dgm:pt modelId="{3FCB7900-57D8-410B-B082-82FDB3281F9C}" type="sibTrans" cxnId="{0763C32B-D3FE-4584-A372-5B272745FFE4}">
      <dgm:prSet/>
      <dgm:spPr/>
      <dgm:t>
        <a:bodyPr/>
        <a:lstStyle/>
        <a:p>
          <a:endParaRPr lang="ru-RU"/>
        </a:p>
      </dgm:t>
    </dgm:pt>
    <dgm:pt modelId="{387B719F-0CCD-4146-8614-17ED7FBD5C10}" type="pres">
      <dgm:prSet presAssocID="{E8E1D7C3-83FD-4945-91A3-213FD491B68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66C118A3-EA4F-4D55-9B24-8BA7CBB86629}" type="pres">
      <dgm:prSet presAssocID="{488B0DCD-F3C1-42EF-8168-A396CE70CE54}" presName="hierRoot1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5C9C71A7-5BF8-46C8-AF04-0345B70574FB}" type="pres">
      <dgm:prSet presAssocID="{488B0DCD-F3C1-42EF-8168-A396CE70CE54}" presName="rootComposite1" presStyleCnt="0"/>
      <dgm:spPr/>
      <dgm:t>
        <a:bodyPr/>
        <a:lstStyle/>
        <a:p>
          <a:endParaRPr lang="ru-RU"/>
        </a:p>
      </dgm:t>
    </dgm:pt>
    <dgm:pt modelId="{58130F50-C0FD-4ADA-9860-B6B4248F809B}" type="pres">
      <dgm:prSet presAssocID="{488B0DCD-F3C1-42EF-8168-A396CE70CE54}" presName="rootText1" presStyleLbl="node0" presStyleIdx="0" presStyleCnt="1" custScaleX="104319" custScaleY="3337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D3D314C-1334-46EB-9B70-7558C20A5FF5}" type="pres">
      <dgm:prSet presAssocID="{488B0DCD-F3C1-42EF-8168-A396CE70CE54}" presName="rootConnector1" presStyleLbl="node1" presStyleIdx="0" presStyleCnt="0"/>
      <dgm:spPr/>
      <dgm:t>
        <a:bodyPr/>
        <a:lstStyle/>
        <a:p>
          <a:endParaRPr lang="ru-RU"/>
        </a:p>
      </dgm:t>
    </dgm:pt>
    <dgm:pt modelId="{A65797A0-B2F2-4D1E-ACE2-D7281AD27DC7}" type="pres">
      <dgm:prSet presAssocID="{488B0DCD-F3C1-42EF-8168-A396CE70CE54}" presName="hierChild2" presStyleCnt="0"/>
      <dgm:spPr/>
      <dgm:t>
        <a:bodyPr/>
        <a:lstStyle/>
        <a:p>
          <a:endParaRPr lang="ru-RU"/>
        </a:p>
      </dgm:t>
    </dgm:pt>
    <dgm:pt modelId="{C3B7EC1A-A6E5-45AB-BEF3-4438452BCF0C}" type="pres">
      <dgm:prSet presAssocID="{E99AA506-1053-4B2E-9C64-724539954C44}" presName="Name37" presStyleLbl="parChTrans1D2" presStyleIdx="0" presStyleCnt="3"/>
      <dgm:spPr/>
      <dgm:t>
        <a:bodyPr/>
        <a:lstStyle/>
        <a:p>
          <a:endParaRPr lang="ru-RU"/>
        </a:p>
      </dgm:t>
    </dgm:pt>
    <dgm:pt modelId="{1F82BAEB-1F2B-4433-92C3-A3A89CB3C70C}" type="pres">
      <dgm:prSet presAssocID="{09E5C36F-86DF-4077-9328-9B3FE2B1BB08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666F21F8-F38A-4B6B-953F-95F9250790F0}" type="pres">
      <dgm:prSet presAssocID="{09E5C36F-86DF-4077-9328-9B3FE2B1BB08}" presName="rootComposite" presStyleCnt="0"/>
      <dgm:spPr/>
      <dgm:t>
        <a:bodyPr/>
        <a:lstStyle/>
        <a:p>
          <a:endParaRPr lang="ru-RU"/>
        </a:p>
      </dgm:t>
    </dgm:pt>
    <dgm:pt modelId="{C18DEBB2-93B1-4D53-B780-FDF316911EDF}" type="pres">
      <dgm:prSet presAssocID="{09E5C36F-86DF-4077-9328-9B3FE2B1BB08}" presName="rootText" presStyleLbl="node2" presStyleIdx="0" presStyleCnt="3" custScaleX="82779" custScaleY="3399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B117B76-8190-4467-958A-17E4B0CB1127}" type="pres">
      <dgm:prSet presAssocID="{09E5C36F-86DF-4077-9328-9B3FE2B1BB08}" presName="rootConnector" presStyleLbl="node2" presStyleIdx="0" presStyleCnt="3"/>
      <dgm:spPr/>
      <dgm:t>
        <a:bodyPr/>
        <a:lstStyle/>
        <a:p>
          <a:endParaRPr lang="ru-RU"/>
        </a:p>
      </dgm:t>
    </dgm:pt>
    <dgm:pt modelId="{A92AB079-6F0E-48E5-B736-122D7E608358}" type="pres">
      <dgm:prSet presAssocID="{09E5C36F-86DF-4077-9328-9B3FE2B1BB08}" presName="hierChild4" presStyleCnt="0"/>
      <dgm:spPr/>
      <dgm:t>
        <a:bodyPr/>
        <a:lstStyle/>
        <a:p>
          <a:endParaRPr lang="ru-RU"/>
        </a:p>
      </dgm:t>
    </dgm:pt>
    <dgm:pt modelId="{85ED3C40-D726-4949-B47C-79313A9B760E}" type="pres">
      <dgm:prSet presAssocID="{09E5C36F-86DF-4077-9328-9B3FE2B1BB08}" presName="hierChild5" presStyleCnt="0"/>
      <dgm:spPr/>
      <dgm:t>
        <a:bodyPr/>
        <a:lstStyle/>
        <a:p>
          <a:endParaRPr lang="ru-RU"/>
        </a:p>
      </dgm:t>
    </dgm:pt>
    <dgm:pt modelId="{97802776-541F-49A7-839A-FA444021CF46}" type="pres">
      <dgm:prSet presAssocID="{2D3B9967-2E6A-493B-ACE1-608C5FBEFC32}" presName="Name37" presStyleLbl="parChTrans1D2" presStyleIdx="1" presStyleCnt="3"/>
      <dgm:spPr/>
      <dgm:t>
        <a:bodyPr/>
        <a:lstStyle/>
        <a:p>
          <a:endParaRPr lang="ru-RU"/>
        </a:p>
      </dgm:t>
    </dgm:pt>
    <dgm:pt modelId="{865BFE22-291B-4329-8C8E-A017AE015CA8}" type="pres">
      <dgm:prSet presAssocID="{7211EDA2-C0CB-42D4-9B8A-AF3B2DF7E4EC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58BCED2E-F084-4198-92EC-E9FF67F298E0}" type="pres">
      <dgm:prSet presAssocID="{7211EDA2-C0CB-42D4-9B8A-AF3B2DF7E4EC}" presName="rootComposite" presStyleCnt="0"/>
      <dgm:spPr/>
      <dgm:t>
        <a:bodyPr/>
        <a:lstStyle/>
        <a:p>
          <a:endParaRPr lang="ru-RU"/>
        </a:p>
      </dgm:t>
    </dgm:pt>
    <dgm:pt modelId="{A693AFE9-55C6-4316-BF75-E2C536DC6CC6}" type="pres">
      <dgm:prSet presAssocID="{7211EDA2-C0CB-42D4-9B8A-AF3B2DF7E4EC}" presName="rootText" presStyleLbl="node2" presStyleIdx="1" presStyleCnt="3" custScaleX="156892" custScaleY="34028" custLinFactNeighborX="613" custLinFactNeighborY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3046CD2-63C5-486E-86A6-65CF845DF07B}" type="pres">
      <dgm:prSet presAssocID="{7211EDA2-C0CB-42D4-9B8A-AF3B2DF7E4EC}" presName="rootConnector" presStyleLbl="node2" presStyleIdx="1" presStyleCnt="3"/>
      <dgm:spPr/>
      <dgm:t>
        <a:bodyPr/>
        <a:lstStyle/>
        <a:p>
          <a:endParaRPr lang="ru-RU"/>
        </a:p>
      </dgm:t>
    </dgm:pt>
    <dgm:pt modelId="{F42B8521-6A9D-4CEE-B7B0-06C60241326B}" type="pres">
      <dgm:prSet presAssocID="{7211EDA2-C0CB-42D4-9B8A-AF3B2DF7E4EC}" presName="hierChild4" presStyleCnt="0"/>
      <dgm:spPr/>
      <dgm:t>
        <a:bodyPr/>
        <a:lstStyle/>
        <a:p>
          <a:endParaRPr lang="ru-RU"/>
        </a:p>
      </dgm:t>
    </dgm:pt>
    <dgm:pt modelId="{653594BE-3606-4FDA-9760-06EDA2E31F6A}" type="pres">
      <dgm:prSet presAssocID="{7211EDA2-C0CB-42D4-9B8A-AF3B2DF7E4EC}" presName="hierChild5" presStyleCnt="0"/>
      <dgm:spPr/>
      <dgm:t>
        <a:bodyPr/>
        <a:lstStyle/>
        <a:p>
          <a:endParaRPr lang="ru-RU"/>
        </a:p>
      </dgm:t>
    </dgm:pt>
    <dgm:pt modelId="{9B3307AF-7628-47F2-BDAC-1D94ED4CEDAC}" type="pres">
      <dgm:prSet presAssocID="{679A9A95-F99D-4F45-B7E5-854D446FBC5D}" presName="Name37" presStyleLbl="parChTrans1D2" presStyleIdx="2" presStyleCnt="3"/>
      <dgm:spPr/>
      <dgm:t>
        <a:bodyPr/>
        <a:lstStyle/>
        <a:p>
          <a:endParaRPr lang="ru-RU"/>
        </a:p>
      </dgm:t>
    </dgm:pt>
    <dgm:pt modelId="{2B52EB3C-8468-43FD-A946-BF213933667E}" type="pres">
      <dgm:prSet presAssocID="{7AD54C82-DA0D-4D0D-923C-0D99C6658591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758E4147-FB9E-47FA-85D4-DB5FE31BD1C8}" type="pres">
      <dgm:prSet presAssocID="{7AD54C82-DA0D-4D0D-923C-0D99C6658591}" presName="rootComposite" presStyleCnt="0"/>
      <dgm:spPr/>
      <dgm:t>
        <a:bodyPr/>
        <a:lstStyle/>
        <a:p>
          <a:endParaRPr lang="ru-RU"/>
        </a:p>
      </dgm:t>
    </dgm:pt>
    <dgm:pt modelId="{922EAFF9-BDF1-4843-8F0C-550C67AA6109}" type="pres">
      <dgm:prSet presAssocID="{7AD54C82-DA0D-4D0D-923C-0D99C6658591}" presName="rootText" presStyleLbl="node2" presStyleIdx="2" presStyleCnt="3" custScaleX="82910" custScaleY="3402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3D299F3-9382-4476-A146-FA2047BCFC62}" type="pres">
      <dgm:prSet presAssocID="{7AD54C82-DA0D-4D0D-923C-0D99C6658591}" presName="rootConnector" presStyleLbl="node2" presStyleIdx="2" presStyleCnt="3"/>
      <dgm:spPr/>
      <dgm:t>
        <a:bodyPr/>
        <a:lstStyle/>
        <a:p>
          <a:endParaRPr lang="ru-RU"/>
        </a:p>
      </dgm:t>
    </dgm:pt>
    <dgm:pt modelId="{7B827BDE-4D96-4019-9F08-1D9408E1D97B}" type="pres">
      <dgm:prSet presAssocID="{7AD54C82-DA0D-4D0D-923C-0D99C6658591}" presName="hierChild4" presStyleCnt="0"/>
      <dgm:spPr/>
      <dgm:t>
        <a:bodyPr/>
        <a:lstStyle/>
        <a:p>
          <a:endParaRPr lang="ru-RU"/>
        </a:p>
      </dgm:t>
    </dgm:pt>
    <dgm:pt modelId="{DECF305E-4C9F-4829-9E16-A1677F64D892}" type="pres">
      <dgm:prSet presAssocID="{7AD54C82-DA0D-4D0D-923C-0D99C6658591}" presName="hierChild5" presStyleCnt="0"/>
      <dgm:spPr/>
      <dgm:t>
        <a:bodyPr/>
        <a:lstStyle/>
        <a:p>
          <a:endParaRPr lang="ru-RU"/>
        </a:p>
      </dgm:t>
    </dgm:pt>
    <dgm:pt modelId="{2355045A-7ECB-47DB-9CA6-DC6105BA5806}" type="pres">
      <dgm:prSet presAssocID="{488B0DCD-F3C1-42EF-8168-A396CE70CE54}" presName="hierChild3" presStyleCnt="0"/>
      <dgm:spPr/>
      <dgm:t>
        <a:bodyPr/>
        <a:lstStyle/>
        <a:p>
          <a:endParaRPr lang="ru-RU"/>
        </a:p>
      </dgm:t>
    </dgm:pt>
  </dgm:ptLst>
  <dgm:cxnLst>
    <dgm:cxn modelId="{DC062F99-B6E4-4522-8A66-1A6F45B323A3}" type="presOf" srcId="{E99AA506-1053-4B2E-9C64-724539954C44}" destId="{C3B7EC1A-A6E5-45AB-BEF3-4438452BCF0C}" srcOrd="0" destOrd="0" presId="urn:microsoft.com/office/officeart/2005/8/layout/orgChart1"/>
    <dgm:cxn modelId="{AD5DD2E5-A5A9-490C-A287-F6492EEFCB5D}" type="presOf" srcId="{7AD54C82-DA0D-4D0D-923C-0D99C6658591}" destId="{922EAFF9-BDF1-4843-8F0C-550C67AA6109}" srcOrd="0" destOrd="0" presId="urn:microsoft.com/office/officeart/2005/8/layout/orgChart1"/>
    <dgm:cxn modelId="{D7CA4CA4-6366-4F02-9280-764FD6DAAC4B}" srcId="{E8E1D7C3-83FD-4945-91A3-213FD491B685}" destId="{488B0DCD-F3C1-42EF-8168-A396CE70CE54}" srcOrd="0" destOrd="0" parTransId="{8BA111AB-643F-4766-AD83-207FA3FC7BFC}" sibTransId="{503F1F9E-D873-4C91-B1B7-B92E56FF512A}"/>
    <dgm:cxn modelId="{D3EB75D5-0935-4375-865D-79A3D1E42DA7}" type="presOf" srcId="{7211EDA2-C0CB-42D4-9B8A-AF3B2DF7E4EC}" destId="{A693AFE9-55C6-4316-BF75-E2C536DC6CC6}" srcOrd="0" destOrd="0" presId="urn:microsoft.com/office/officeart/2005/8/layout/orgChart1"/>
    <dgm:cxn modelId="{7E91FB77-E003-4E55-8D83-9082E7D8B6CF}" type="presOf" srcId="{09E5C36F-86DF-4077-9328-9B3FE2B1BB08}" destId="{CB117B76-8190-4467-958A-17E4B0CB1127}" srcOrd="1" destOrd="0" presId="urn:microsoft.com/office/officeart/2005/8/layout/orgChart1"/>
    <dgm:cxn modelId="{EF683DF9-501C-4FD0-B439-052D458C14DD}" srcId="{488B0DCD-F3C1-42EF-8168-A396CE70CE54}" destId="{7211EDA2-C0CB-42D4-9B8A-AF3B2DF7E4EC}" srcOrd="1" destOrd="0" parTransId="{2D3B9967-2E6A-493B-ACE1-608C5FBEFC32}" sibTransId="{972DC7A9-BE74-4139-817D-9B0DD143CAC1}"/>
    <dgm:cxn modelId="{7C014C74-1176-4FBF-8A57-95CC967696FA}" type="presOf" srcId="{488B0DCD-F3C1-42EF-8168-A396CE70CE54}" destId="{BD3D314C-1334-46EB-9B70-7558C20A5FF5}" srcOrd="1" destOrd="0" presId="urn:microsoft.com/office/officeart/2005/8/layout/orgChart1"/>
    <dgm:cxn modelId="{AE1B850B-8D26-4F77-82D3-EDAF6C33D0E8}" type="presOf" srcId="{E8E1D7C3-83FD-4945-91A3-213FD491B685}" destId="{387B719F-0CCD-4146-8614-17ED7FBD5C10}" srcOrd="0" destOrd="0" presId="urn:microsoft.com/office/officeart/2005/8/layout/orgChart1"/>
    <dgm:cxn modelId="{ACB8B08F-45D1-4657-B0DF-81978108D837}" type="presOf" srcId="{7211EDA2-C0CB-42D4-9B8A-AF3B2DF7E4EC}" destId="{63046CD2-63C5-486E-86A6-65CF845DF07B}" srcOrd="1" destOrd="0" presId="urn:microsoft.com/office/officeart/2005/8/layout/orgChart1"/>
    <dgm:cxn modelId="{3255F2DB-2CB8-4250-94B1-0CB7BE88FCDD}" type="presOf" srcId="{488B0DCD-F3C1-42EF-8168-A396CE70CE54}" destId="{58130F50-C0FD-4ADA-9860-B6B4248F809B}" srcOrd="0" destOrd="0" presId="urn:microsoft.com/office/officeart/2005/8/layout/orgChart1"/>
    <dgm:cxn modelId="{ED7700C2-F514-4BF1-B32F-F448E862C8C5}" type="presOf" srcId="{7AD54C82-DA0D-4D0D-923C-0D99C6658591}" destId="{23D299F3-9382-4476-A146-FA2047BCFC62}" srcOrd="1" destOrd="0" presId="urn:microsoft.com/office/officeart/2005/8/layout/orgChart1"/>
    <dgm:cxn modelId="{BE34886A-CFD0-4310-832E-A86CDAE3CEFF}" type="presOf" srcId="{09E5C36F-86DF-4077-9328-9B3FE2B1BB08}" destId="{C18DEBB2-93B1-4D53-B780-FDF316911EDF}" srcOrd="0" destOrd="0" presId="urn:microsoft.com/office/officeart/2005/8/layout/orgChart1"/>
    <dgm:cxn modelId="{5F6B5A19-421B-49E5-9514-87485E09E8F0}" type="presOf" srcId="{2D3B9967-2E6A-493B-ACE1-608C5FBEFC32}" destId="{97802776-541F-49A7-839A-FA444021CF46}" srcOrd="0" destOrd="0" presId="urn:microsoft.com/office/officeart/2005/8/layout/orgChart1"/>
    <dgm:cxn modelId="{26E8F8D0-7355-4AF2-A546-7E81F0C55991}" srcId="{488B0DCD-F3C1-42EF-8168-A396CE70CE54}" destId="{09E5C36F-86DF-4077-9328-9B3FE2B1BB08}" srcOrd="0" destOrd="0" parTransId="{E99AA506-1053-4B2E-9C64-724539954C44}" sibTransId="{533BAF23-707A-4376-8707-A1C2A7B4E19A}"/>
    <dgm:cxn modelId="{0763C32B-D3FE-4584-A372-5B272745FFE4}" srcId="{488B0DCD-F3C1-42EF-8168-A396CE70CE54}" destId="{7AD54C82-DA0D-4D0D-923C-0D99C6658591}" srcOrd="2" destOrd="0" parTransId="{679A9A95-F99D-4F45-B7E5-854D446FBC5D}" sibTransId="{3FCB7900-57D8-410B-B082-82FDB3281F9C}"/>
    <dgm:cxn modelId="{B7ABF770-DBD0-4824-902C-E3F145BA49A9}" type="presOf" srcId="{679A9A95-F99D-4F45-B7E5-854D446FBC5D}" destId="{9B3307AF-7628-47F2-BDAC-1D94ED4CEDAC}" srcOrd="0" destOrd="0" presId="urn:microsoft.com/office/officeart/2005/8/layout/orgChart1"/>
    <dgm:cxn modelId="{F21D898E-4DB5-4D19-8668-4F353EF8C9B6}" type="presParOf" srcId="{387B719F-0CCD-4146-8614-17ED7FBD5C10}" destId="{66C118A3-EA4F-4D55-9B24-8BA7CBB86629}" srcOrd="0" destOrd="0" presId="urn:microsoft.com/office/officeart/2005/8/layout/orgChart1"/>
    <dgm:cxn modelId="{21BE7F97-F7CA-4BC2-96BC-8EBF8007F313}" type="presParOf" srcId="{66C118A3-EA4F-4D55-9B24-8BA7CBB86629}" destId="{5C9C71A7-5BF8-46C8-AF04-0345B70574FB}" srcOrd="0" destOrd="0" presId="urn:microsoft.com/office/officeart/2005/8/layout/orgChart1"/>
    <dgm:cxn modelId="{CF3DEA0D-1322-468A-8ED1-0E2545C47CD5}" type="presParOf" srcId="{5C9C71A7-5BF8-46C8-AF04-0345B70574FB}" destId="{58130F50-C0FD-4ADA-9860-B6B4248F809B}" srcOrd="0" destOrd="0" presId="urn:microsoft.com/office/officeart/2005/8/layout/orgChart1"/>
    <dgm:cxn modelId="{495A0F36-836A-463D-87CD-9C51A6C4FE30}" type="presParOf" srcId="{5C9C71A7-5BF8-46C8-AF04-0345B70574FB}" destId="{BD3D314C-1334-46EB-9B70-7558C20A5FF5}" srcOrd="1" destOrd="0" presId="urn:microsoft.com/office/officeart/2005/8/layout/orgChart1"/>
    <dgm:cxn modelId="{F937C08A-B4F0-4D0D-BDE6-D489F9BD35D8}" type="presParOf" srcId="{66C118A3-EA4F-4D55-9B24-8BA7CBB86629}" destId="{A65797A0-B2F2-4D1E-ACE2-D7281AD27DC7}" srcOrd="1" destOrd="0" presId="urn:microsoft.com/office/officeart/2005/8/layout/orgChart1"/>
    <dgm:cxn modelId="{C12A9052-1CAA-46E2-93D8-50681A14F6FF}" type="presParOf" srcId="{A65797A0-B2F2-4D1E-ACE2-D7281AD27DC7}" destId="{C3B7EC1A-A6E5-45AB-BEF3-4438452BCF0C}" srcOrd="0" destOrd="0" presId="urn:microsoft.com/office/officeart/2005/8/layout/orgChart1"/>
    <dgm:cxn modelId="{6F2CC8F4-7114-4BBD-8337-33B966C9C502}" type="presParOf" srcId="{A65797A0-B2F2-4D1E-ACE2-D7281AD27DC7}" destId="{1F82BAEB-1F2B-4433-92C3-A3A89CB3C70C}" srcOrd="1" destOrd="0" presId="urn:microsoft.com/office/officeart/2005/8/layout/orgChart1"/>
    <dgm:cxn modelId="{D1D15C32-98B9-4B65-B9A9-4871C5A8AF73}" type="presParOf" srcId="{1F82BAEB-1F2B-4433-92C3-A3A89CB3C70C}" destId="{666F21F8-F38A-4B6B-953F-95F9250790F0}" srcOrd="0" destOrd="0" presId="urn:microsoft.com/office/officeart/2005/8/layout/orgChart1"/>
    <dgm:cxn modelId="{B4F47BED-4421-4645-8665-31B1D1B8E9A3}" type="presParOf" srcId="{666F21F8-F38A-4B6B-953F-95F9250790F0}" destId="{C18DEBB2-93B1-4D53-B780-FDF316911EDF}" srcOrd="0" destOrd="0" presId="urn:microsoft.com/office/officeart/2005/8/layout/orgChart1"/>
    <dgm:cxn modelId="{09626C29-B01B-4183-A02C-F99F19AC45A3}" type="presParOf" srcId="{666F21F8-F38A-4B6B-953F-95F9250790F0}" destId="{CB117B76-8190-4467-958A-17E4B0CB1127}" srcOrd="1" destOrd="0" presId="urn:microsoft.com/office/officeart/2005/8/layout/orgChart1"/>
    <dgm:cxn modelId="{9B99791E-EDC1-4E17-A739-CCF4B6112A02}" type="presParOf" srcId="{1F82BAEB-1F2B-4433-92C3-A3A89CB3C70C}" destId="{A92AB079-6F0E-48E5-B736-122D7E608358}" srcOrd="1" destOrd="0" presId="urn:microsoft.com/office/officeart/2005/8/layout/orgChart1"/>
    <dgm:cxn modelId="{B6E273BF-2697-4DCF-8E09-C2642762366E}" type="presParOf" srcId="{1F82BAEB-1F2B-4433-92C3-A3A89CB3C70C}" destId="{85ED3C40-D726-4949-B47C-79313A9B760E}" srcOrd="2" destOrd="0" presId="urn:microsoft.com/office/officeart/2005/8/layout/orgChart1"/>
    <dgm:cxn modelId="{8607FB4A-21FE-49B5-90E0-169228F622B4}" type="presParOf" srcId="{A65797A0-B2F2-4D1E-ACE2-D7281AD27DC7}" destId="{97802776-541F-49A7-839A-FA444021CF46}" srcOrd="2" destOrd="0" presId="urn:microsoft.com/office/officeart/2005/8/layout/orgChart1"/>
    <dgm:cxn modelId="{60849B08-2E06-4417-840D-3E6E4A646D95}" type="presParOf" srcId="{A65797A0-B2F2-4D1E-ACE2-D7281AD27DC7}" destId="{865BFE22-291B-4329-8C8E-A017AE015CA8}" srcOrd="3" destOrd="0" presId="urn:microsoft.com/office/officeart/2005/8/layout/orgChart1"/>
    <dgm:cxn modelId="{1C8ED09D-F561-4420-BBB7-FF05C014B47B}" type="presParOf" srcId="{865BFE22-291B-4329-8C8E-A017AE015CA8}" destId="{58BCED2E-F084-4198-92EC-E9FF67F298E0}" srcOrd="0" destOrd="0" presId="urn:microsoft.com/office/officeart/2005/8/layout/orgChart1"/>
    <dgm:cxn modelId="{76358E4B-53C3-44DA-993E-AF1E340A0AC0}" type="presParOf" srcId="{58BCED2E-F084-4198-92EC-E9FF67F298E0}" destId="{A693AFE9-55C6-4316-BF75-E2C536DC6CC6}" srcOrd="0" destOrd="0" presId="urn:microsoft.com/office/officeart/2005/8/layout/orgChart1"/>
    <dgm:cxn modelId="{E6D693E6-FC62-4A13-9196-D37A5EF3846C}" type="presParOf" srcId="{58BCED2E-F084-4198-92EC-E9FF67F298E0}" destId="{63046CD2-63C5-486E-86A6-65CF845DF07B}" srcOrd="1" destOrd="0" presId="urn:microsoft.com/office/officeart/2005/8/layout/orgChart1"/>
    <dgm:cxn modelId="{63149A4B-716A-479A-9F0E-051DB17184F9}" type="presParOf" srcId="{865BFE22-291B-4329-8C8E-A017AE015CA8}" destId="{F42B8521-6A9D-4CEE-B7B0-06C60241326B}" srcOrd="1" destOrd="0" presId="urn:microsoft.com/office/officeart/2005/8/layout/orgChart1"/>
    <dgm:cxn modelId="{D1DA6BAD-D498-484B-968A-8F907E9D1336}" type="presParOf" srcId="{865BFE22-291B-4329-8C8E-A017AE015CA8}" destId="{653594BE-3606-4FDA-9760-06EDA2E31F6A}" srcOrd="2" destOrd="0" presId="urn:microsoft.com/office/officeart/2005/8/layout/orgChart1"/>
    <dgm:cxn modelId="{215E61B2-9282-49FD-BBEE-FF3721802D54}" type="presParOf" srcId="{A65797A0-B2F2-4D1E-ACE2-D7281AD27DC7}" destId="{9B3307AF-7628-47F2-BDAC-1D94ED4CEDAC}" srcOrd="4" destOrd="0" presId="urn:microsoft.com/office/officeart/2005/8/layout/orgChart1"/>
    <dgm:cxn modelId="{CB484C64-CF22-4BF8-99C2-1A132E322F5E}" type="presParOf" srcId="{A65797A0-B2F2-4D1E-ACE2-D7281AD27DC7}" destId="{2B52EB3C-8468-43FD-A946-BF213933667E}" srcOrd="5" destOrd="0" presId="urn:microsoft.com/office/officeart/2005/8/layout/orgChart1"/>
    <dgm:cxn modelId="{1F59F786-4319-42F7-A74F-526E7F81F4E4}" type="presParOf" srcId="{2B52EB3C-8468-43FD-A946-BF213933667E}" destId="{758E4147-FB9E-47FA-85D4-DB5FE31BD1C8}" srcOrd="0" destOrd="0" presId="urn:microsoft.com/office/officeart/2005/8/layout/orgChart1"/>
    <dgm:cxn modelId="{D88262B4-3CCF-49C3-A69C-F6A3C8AEA88E}" type="presParOf" srcId="{758E4147-FB9E-47FA-85D4-DB5FE31BD1C8}" destId="{922EAFF9-BDF1-4843-8F0C-550C67AA6109}" srcOrd="0" destOrd="0" presId="urn:microsoft.com/office/officeart/2005/8/layout/orgChart1"/>
    <dgm:cxn modelId="{6B0A31A6-22AD-48C7-93C9-9B2F6574724F}" type="presParOf" srcId="{758E4147-FB9E-47FA-85D4-DB5FE31BD1C8}" destId="{23D299F3-9382-4476-A146-FA2047BCFC62}" srcOrd="1" destOrd="0" presId="urn:microsoft.com/office/officeart/2005/8/layout/orgChart1"/>
    <dgm:cxn modelId="{DC027E05-18FB-417D-A72E-2A7FB410091A}" type="presParOf" srcId="{2B52EB3C-8468-43FD-A946-BF213933667E}" destId="{7B827BDE-4D96-4019-9F08-1D9408E1D97B}" srcOrd="1" destOrd="0" presId="urn:microsoft.com/office/officeart/2005/8/layout/orgChart1"/>
    <dgm:cxn modelId="{F6E94285-AEE4-4515-ACD3-85F3204EA0F8}" type="presParOf" srcId="{2B52EB3C-8468-43FD-A946-BF213933667E}" destId="{DECF305E-4C9F-4829-9E16-A1677F64D892}" srcOrd="2" destOrd="0" presId="urn:microsoft.com/office/officeart/2005/8/layout/orgChart1"/>
    <dgm:cxn modelId="{9584238C-A653-4438-AB9E-C5BC5F2FB335}" type="presParOf" srcId="{66C118A3-EA4F-4D55-9B24-8BA7CBB86629}" destId="{2355045A-7ECB-47DB-9CA6-DC6105BA580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B3307AF-7628-47F2-BDAC-1D94ED4CEDAC}">
      <dsp:nvSpPr>
        <dsp:cNvPr id="0" name=""/>
        <dsp:cNvSpPr/>
      </dsp:nvSpPr>
      <dsp:spPr>
        <a:xfrm>
          <a:off x="2743200" y="168575"/>
          <a:ext cx="1421893" cy="2120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009"/>
              </a:lnTo>
              <a:lnTo>
                <a:pt x="1421893" y="106009"/>
              </a:lnTo>
              <a:lnTo>
                <a:pt x="1421893" y="212018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97802776-541F-49A7-839A-FA444021CF46}">
      <dsp:nvSpPr>
        <dsp:cNvPr id="0" name=""/>
        <dsp:cNvSpPr/>
      </dsp:nvSpPr>
      <dsp:spPr>
        <a:xfrm>
          <a:off x="2697480" y="168575"/>
          <a:ext cx="91440" cy="21209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6090"/>
              </a:lnTo>
              <a:lnTo>
                <a:pt x="51247" y="106090"/>
              </a:lnTo>
              <a:lnTo>
                <a:pt x="51247" y="212099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C3B7EC1A-A6E5-45AB-BEF3-4438452BCF0C}">
      <dsp:nvSpPr>
        <dsp:cNvPr id="0" name=""/>
        <dsp:cNvSpPr/>
      </dsp:nvSpPr>
      <dsp:spPr>
        <a:xfrm>
          <a:off x="1320645" y="168575"/>
          <a:ext cx="1422554" cy="212018"/>
        </a:xfrm>
        <a:custGeom>
          <a:avLst/>
          <a:gdLst/>
          <a:ahLst/>
          <a:cxnLst/>
          <a:rect l="0" t="0" r="0" b="0"/>
          <a:pathLst>
            <a:path>
              <a:moveTo>
                <a:pt x="1422554" y="0"/>
              </a:moveTo>
              <a:lnTo>
                <a:pt x="1422554" y="106009"/>
              </a:lnTo>
              <a:lnTo>
                <a:pt x="0" y="106009"/>
              </a:lnTo>
              <a:lnTo>
                <a:pt x="0" y="212018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58130F50-C0FD-4ADA-9860-B6B4248F809B}">
      <dsp:nvSpPr>
        <dsp:cNvPr id="0" name=""/>
        <dsp:cNvSpPr/>
      </dsp:nvSpPr>
      <dsp:spPr>
        <a:xfrm>
          <a:off x="2216591" y="80"/>
          <a:ext cx="1053217" cy="168494"/>
        </a:xfrm>
        <a:prstGeom prst="rect">
          <a:avLst/>
        </a:prstGeom>
        <a:solidFill>
          <a:schemeClr val="lt1"/>
        </a:solidFill>
        <a:ln w="9525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Ценная бумага</a:t>
          </a:r>
        </a:p>
      </dsp:txBody>
      <dsp:txXfrm>
        <a:off x="2216591" y="80"/>
        <a:ext cx="1053217" cy="168494"/>
      </dsp:txXfrm>
    </dsp:sp>
    <dsp:sp modelId="{C18DEBB2-93B1-4D53-B780-FDF316911EDF}">
      <dsp:nvSpPr>
        <dsp:cNvPr id="0" name=""/>
        <dsp:cNvSpPr/>
      </dsp:nvSpPr>
      <dsp:spPr>
        <a:xfrm>
          <a:off x="902771" y="380593"/>
          <a:ext cx="835747" cy="171603"/>
        </a:xfrm>
        <a:prstGeom prst="rect">
          <a:avLst/>
        </a:prstGeom>
        <a:solidFill>
          <a:schemeClr val="lt1"/>
        </a:solidFill>
        <a:ln w="9525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Товар</a:t>
          </a:r>
        </a:p>
      </dsp:txBody>
      <dsp:txXfrm>
        <a:off x="902771" y="380593"/>
        <a:ext cx="835747" cy="171603"/>
      </dsp:txXfrm>
    </dsp:sp>
    <dsp:sp modelId="{A693AFE9-55C6-4316-BF75-E2C536DC6CC6}">
      <dsp:nvSpPr>
        <dsp:cNvPr id="0" name=""/>
        <dsp:cNvSpPr/>
      </dsp:nvSpPr>
      <dsp:spPr>
        <a:xfrm>
          <a:off x="1956726" y="380674"/>
          <a:ext cx="1584001" cy="1717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Финансовый инструмент</a:t>
          </a:r>
        </a:p>
      </dsp:txBody>
      <dsp:txXfrm>
        <a:off x="1956726" y="380674"/>
        <a:ext cx="1584001" cy="171775"/>
      </dsp:txXfrm>
    </dsp:sp>
    <dsp:sp modelId="{922EAFF9-BDF1-4843-8F0C-550C67AA6109}">
      <dsp:nvSpPr>
        <dsp:cNvPr id="0" name=""/>
        <dsp:cNvSpPr/>
      </dsp:nvSpPr>
      <dsp:spPr>
        <a:xfrm>
          <a:off x="3746558" y="380593"/>
          <a:ext cx="837069" cy="171775"/>
        </a:xfrm>
        <a:prstGeom prst="rect">
          <a:avLst/>
        </a:prstGeom>
        <a:solidFill>
          <a:schemeClr val="lt1"/>
        </a:solidFill>
        <a:ln w="9525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Капитал</a:t>
          </a:r>
        </a:p>
      </dsp:txBody>
      <dsp:txXfrm>
        <a:off x="3746558" y="380593"/>
        <a:ext cx="837069" cy="1717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632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Сагиева Римма</dc:creator>
  <cp:keywords/>
  <dc:description/>
  <cp:lastModifiedBy>Dinara Kalmakova</cp:lastModifiedBy>
  <cp:revision>8</cp:revision>
  <dcterms:created xsi:type="dcterms:W3CDTF">2017-06-19T08:59:00Z</dcterms:created>
  <dcterms:modified xsi:type="dcterms:W3CDTF">2017-06-19T17:26:00Z</dcterms:modified>
</cp:coreProperties>
</file>